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right"/>
      </w:pPr>
      <w:r>
        <w:rPr>
          <w:b/>
          <w:i w:val="0"/>
          <w:sz w:val="20"/>
        </w:rPr>
        <w:t>УТВЕРЖДАЮ</w:t>
      </w:r>
    </w:p>
    <w:p>
      <w:pPr>
        <w:spacing w:before="0" w:after="0"/>
        <w:jc w:val="right"/>
      </w:pPr>
      <w:r>
        <w:rPr>
          <w:b w:val="0"/>
          <w:i w:val="0"/>
          <w:sz w:val="20"/>
        </w:rPr>
        <w:t>_______________________ / ______________</w:t>
      </w:r>
    </w:p>
    <w:p>
      <w:pPr>
        <w:spacing w:before="0" w:after="0"/>
        <w:jc w:val="right"/>
      </w:pPr>
      <w:r>
        <w:rPr>
          <w:b w:val="0"/>
          <w:i w:val="0"/>
          <w:color w:val="777777"/>
          <w:sz w:val="17"/>
        </w:rPr>
        <w:t>(должность, подпись, расшифровка)</w:t>
      </w:r>
    </w:p>
    <w:p>
      <w:pPr>
        <w:spacing w:before="0" w:after="280"/>
        <w:jc w:val="right"/>
      </w:pPr>
      <w:r>
        <w:rPr>
          <w:b w:val="0"/>
          <w:i w:val="0"/>
          <w:sz w:val="20"/>
        </w:rPr>
        <w:t>«____» ________________ 20____ г.</w:t>
      </w:r>
    </w:p>
    <w:p>
      <w:pPr>
        <w:spacing w:before="0" w:after="40"/>
        <w:jc w:val="center"/>
      </w:pPr>
      <w:r>
        <w:rPr>
          <w:b/>
          <w:i w:val="0"/>
          <w:sz w:val="28"/>
        </w:rPr>
        <w:t>ТЕХНИЧЕСКОЕ ЗАДАНИЕ</w:t>
      </w:r>
    </w:p>
    <w:p>
      <w:pPr>
        <w:spacing w:before="0" w:after="40"/>
        <w:jc w:val="center"/>
      </w:pPr>
      <w:r>
        <w:rPr>
          <w:b w:val="0"/>
          <w:i w:val="0"/>
          <w:sz w:val="24"/>
        </w:rPr>
        <w:t>на обследование технического состояния строительных конструкций</w:t>
      </w:r>
    </w:p>
    <w:p>
      <w:pPr>
        <w:spacing w:before="0" w:after="240"/>
        <w:jc w:val="center"/>
      </w:pPr>
      <w:r>
        <w:rPr>
          <w:b w:val="0"/>
          <w:i w:val="0"/>
          <w:color w:val="777777"/>
          <w:sz w:val="22"/>
        </w:rPr>
        <w:t>[наименование и адрес объекта]</w:t>
      </w:r>
    </w:p>
    <w:p>
      <w:pPr>
        <w:spacing w:before="0" w:after="40"/>
      </w:pPr>
      <w:r>
        <w:rPr>
          <w:b/>
          <w:i w:val="0"/>
          <w:sz w:val="20"/>
        </w:rPr>
        <w:t>Как пользоваться шаблоном</w:t>
      </w:r>
    </w:p>
    <w:p>
      <w:pPr>
        <w:spacing w:before="0" w:after="280"/>
      </w:pPr>
      <w:r>
        <w:rPr>
          <w:b w:val="0"/>
          <w:i w:val="0"/>
          <w:color w:val="777777"/>
          <w:sz w:val="20"/>
        </w:rPr>
        <w:t>Шаблон подготовлен ООО «ИнжСтройКапитал» по структуре, которую требует ГОСТ 31937-2024 и практика закупок по 44-ФЗ и 223-ФЗ. Текст в квадратных скобках — подсказки, что вписать; курсивные примечания объясняют, на что влияет пункт. И то и другое удаляется после заполнения. Заполните разделы 1–14, при необходимости добавьте свои. Готовое задание можно прислать на zakaz@isk.spb.ru — вернём программу работ и смету за 1 рабочий день, а если в задании есть противоречия, укажем на них до закупки.</w:t>
      </w:r>
    </w:p>
    <w:p>
      <w:pPr>
        <w:spacing w:before="160" w:after="40"/>
      </w:pPr>
      <w:r>
        <w:rPr>
          <w:b/>
          <w:i w:val="0"/>
          <w:sz w:val="22"/>
        </w:rPr>
        <w:t>1. Основание для проведения работ</w:t>
      </w:r>
    </w:p>
    <w:p>
      <w:pPr>
        <w:spacing w:before="0" w:after="40"/>
      </w:pPr>
      <w:r>
        <w:rPr>
          <w:b w:val="0"/>
          <w:i w:val="0"/>
          <w:color w:val="777777"/>
          <w:sz w:val="22"/>
        </w:rPr>
        <w:t>[договор, предписание надзорного органа, решение собственника, план-график, реквизиты извещения о закупке]</w:t>
      </w:r>
    </w:p>
    <w:p>
      <w:pPr>
        <w:spacing w:before="0" w:after="40"/>
      </w:pPr>
    </w:p>
    <w:p>
      <w:pPr>
        <w:spacing w:before="160" w:after="40"/>
      </w:pPr>
      <w:r>
        <w:rPr>
          <w:b/>
          <w:i w:val="0"/>
          <w:sz w:val="22"/>
        </w:rPr>
        <w:t>2. Заказчик</w:t>
      </w:r>
    </w:p>
    <w:p>
      <w:pPr>
        <w:spacing w:before="0" w:after="40"/>
      </w:pPr>
      <w:r>
        <w:rPr>
          <w:b w:val="0"/>
          <w:i w:val="0"/>
          <w:color w:val="777777"/>
          <w:sz w:val="22"/>
        </w:rPr>
        <w:t>[полное наименование, ИНН, юридический адрес, контактное лицо, телефон, e-mail]</w:t>
      </w:r>
    </w:p>
    <w:p>
      <w:pPr>
        <w:spacing w:before="0" w:after="40"/>
      </w:pPr>
    </w:p>
    <w:p>
      <w:pPr>
        <w:spacing w:before="160" w:after="40"/>
      </w:pPr>
      <w:r>
        <w:rPr>
          <w:b/>
          <w:i w:val="0"/>
          <w:sz w:val="22"/>
        </w:rPr>
        <w:t>3. Объект обследования</w:t>
      </w:r>
    </w:p>
    <w:p>
      <w:pPr>
        <w:spacing w:before="0" w:after="40"/>
      </w:pPr>
      <w:r>
        <w:rPr>
          <w:b w:val="0"/>
          <w:i w:val="0"/>
          <w:color w:val="777777"/>
          <w:sz w:val="22"/>
        </w:rPr>
        <w:t>[наименование, почтовый адрес, кадастровый номер, литера, инвентарный номер]</w:t>
      </w:r>
    </w:p>
    <w:p>
      <w:pPr>
        <w:spacing w:before="0" w:after="40"/>
      </w:pPr>
    </w:p>
    <w:p>
      <w:pPr>
        <w:spacing w:before="160" w:after="40"/>
      </w:pPr>
      <w:r>
        <w:rPr>
          <w:b/>
          <w:i w:val="0"/>
          <w:sz w:val="22"/>
        </w:rPr>
        <w:t>4. Сведения об объекте</w:t>
      </w:r>
    </w:p>
    <w:p>
      <w:pPr>
        <w:spacing w:before="0" w:after="40"/>
      </w:pPr>
      <w:r>
        <w:rPr>
          <w:b w:val="0"/>
          <w:i w:val="0"/>
          <w:color w:val="777777"/>
          <w:sz w:val="22"/>
        </w:rPr>
        <w:t>[год постройки; назначение; этажность; наличие подвала и технического этажа; общая площадь, м²; строительный объём, м³; конструктивная схема; материал фундаментов, стен, перекрытий, кровли; сведения о выполненных реконструкциях, надстройках и капитальных ремонтах; эксплуатирующая организация; режим эксплуатации]</w:t>
      </w:r>
    </w:p>
    <w:p>
      <w:pPr>
        <w:spacing w:before="0" w:after="40"/>
        <w:ind w:left="227"/>
      </w:pPr>
      <w:r>
        <w:rPr>
          <w:b w:val="0"/>
          <w:i/>
          <w:color w:val="777777"/>
          <w:sz w:val="19"/>
        </w:rPr>
        <w:t>Чем полнее этот раздел, тем меньше разброс цен в поступивших предложениях: подрядчик, который не знает объём и конструктивную схему, закладывает в смету запас на неизвестность.</w:t>
      </w:r>
    </w:p>
    <w:p>
      <w:pPr>
        <w:spacing w:before="0" w:after="40"/>
      </w:pPr>
    </w:p>
    <w:p>
      <w:pPr>
        <w:spacing w:before="160" w:after="40"/>
      </w:pPr>
      <w:r>
        <w:rPr>
          <w:b/>
          <w:i w:val="0"/>
          <w:sz w:val="22"/>
        </w:rPr>
        <w:t>5. Цель обследования</w:t>
      </w:r>
    </w:p>
    <w:p>
      <w:pPr>
        <w:spacing w:before="0" w:after="40"/>
      </w:pPr>
      <w:r>
        <w:rPr>
          <w:b w:val="0"/>
          <w:i w:val="0"/>
          <w:color w:val="777777"/>
          <w:sz w:val="22"/>
        </w:rPr>
        <w:t>[например: определение категории технического состояния перед капитальным ремонтом; оценка возможности надстройки или увеличения нагрузки на перекрытия; установление причин появления трещин и деформаций; подготовка исходных данных для проектирования реконструкции; определение объёмов восстановления после пожара, залива или механического повреждения; получение заключения для суда, страховой компании или надзорного органа]</w:t>
      </w:r>
    </w:p>
    <w:p>
      <w:pPr>
        <w:spacing w:before="0" w:after="40"/>
        <w:ind w:left="227"/>
      </w:pPr>
      <w:r>
        <w:rPr>
          <w:b w:val="0"/>
          <w:i/>
          <w:color w:val="777777"/>
          <w:sz w:val="19"/>
        </w:rPr>
        <w:t>Ключевой пункт задания. Формулируйте цель через решение, которое вы примете по результатам, — иначе исполнитель имеет право сдать формально корректный отчёт, не отвечающий на ваш вопрос.</w:t>
      </w:r>
    </w:p>
    <w:p>
      <w:pPr>
        <w:spacing w:before="0" w:after="40"/>
      </w:pPr>
    </w:p>
    <w:p>
      <w:pPr>
        <w:spacing w:before="160" w:after="40"/>
      </w:pPr>
      <w:r>
        <w:rPr>
          <w:b/>
          <w:i w:val="0"/>
          <w:sz w:val="22"/>
        </w:rPr>
        <w:t>6. Задачи обследования</w:t>
      </w:r>
    </w:p>
    <w:p>
      <w:pPr>
        <w:spacing w:before="0" w:after="40"/>
      </w:pPr>
      <w:r>
        <w:rPr>
          <w:b w:val="0"/>
          <w:i w:val="0"/>
          <w:color w:val="777777"/>
          <w:sz w:val="22"/>
        </w:rPr>
        <w:t>[выявление дефектов и повреждений; определение фактических характеристик материалов; оценка несущей способности; определение категории технического состояния; разработка рекомендаций по устранению выявленных дефектов и усилению конструкций]</w:t>
      </w:r>
    </w:p>
    <w:p>
      <w:pPr>
        <w:spacing w:before="0" w:after="40"/>
      </w:pPr>
    </w:p>
    <w:p>
      <w:pPr>
        <w:spacing w:before="160" w:after="40"/>
      </w:pPr>
      <w:r>
        <w:rPr>
          <w:b/>
          <w:i w:val="0"/>
          <w:sz w:val="22"/>
        </w:rPr>
        <w:t>7. Состав и объём работ</w:t>
      </w:r>
    </w:p>
    <w:p>
      <w:pPr>
        <w:spacing w:before="0" w:after="40"/>
      </w:pPr>
      <w:r>
        <w:rPr>
          <w:b w:val="0"/>
          <w:i w:val="0"/>
          <w:color w:val="777777"/>
          <w:sz w:val="22"/>
        </w:rPr>
        <w:t>[конструкции, подлежащие обследованию: фундаменты и основания, стены, колонны, балки и фермы, перекрытия и покрытие, кровля, лестницы, фасады, инженерные сети — нужное перечислить; вид обследования — сплошное или выборочное с указанием доли конструкций; необходимость обмерных работ и восстановления чертежей; необходимость вскрытий конструкций и шурфов с ориентировочным количеством; необходимость лабораторных испытаний отобранных образцов]</w:t>
      </w:r>
    </w:p>
    <w:p>
      <w:pPr>
        <w:spacing w:before="0" w:after="40"/>
        <w:ind w:left="227"/>
      </w:pPr>
      <w:r>
        <w:rPr>
          <w:b w:val="0"/>
          <w:i/>
          <w:color w:val="777777"/>
          <w:sz w:val="19"/>
        </w:rPr>
        <w:t>Количество шурфов и вскрытий — вторая по величине причина расхождения цен между предложениями. Если оно не задано, каждый участник закупки посчитает своё.</w:t>
      </w:r>
    </w:p>
    <w:p>
      <w:pPr>
        <w:spacing w:before="0" w:after="40"/>
      </w:pPr>
    </w:p>
    <w:p>
      <w:pPr>
        <w:spacing w:before="160" w:after="40"/>
      </w:pPr>
      <w:r>
        <w:rPr>
          <w:b/>
          <w:i w:val="0"/>
          <w:sz w:val="22"/>
        </w:rPr>
        <w:t>8. Требования к поверочным расчётам</w:t>
      </w:r>
    </w:p>
    <w:p>
      <w:pPr>
        <w:spacing w:before="0" w:after="40"/>
      </w:pPr>
      <w:r>
        <w:rPr>
          <w:b w:val="0"/>
          <w:i w:val="0"/>
          <w:color w:val="777777"/>
          <w:sz w:val="22"/>
        </w:rPr>
        <w:t>[требуются / не требуются; для каких конструкций; на какие нагрузки — существующие или проектируемые; необходимость расчёта вариантов усиления]</w:t>
      </w:r>
    </w:p>
    <w:p>
      <w:pPr>
        <w:spacing w:before="0" w:after="40"/>
        <w:ind w:left="227"/>
      </w:pPr>
      <w:r>
        <w:rPr>
          <w:b w:val="0"/>
          <w:i/>
          <w:color w:val="777777"/>
          <w:sz w:val="19"/>
        </w:rPr>
        <w:t>Главная статья расхождения цен. Обследование без поверочных расчётов дешевле, но оно фиксирует состояние, а не отвечает на вопрос «выдержит ли конструкция». Если вы планируете надстройку, смену назначения помещений или увеличение нагрузки — расчёты нужны обязательно.</w:t>
      </w:r>
    </w:p>
    <w:p>
      <w:pPr>
        <w:spacing w:before="0" w:after="40"/>
      </w:pPr>
    </w:p>
    <w:p>
      <w:pPr>
        <w:spacing w:before="160" w:after="40"/>
      </w:pPr>
      <w:r>
        <w:rPr>
          <w:b/>
          <w:i w:val="0"/>
          <w:sz w:val="22"/>
        </w:rPr>
        <w:t>9. Нормативная база</w:t>
      </w:r>
    </w:p>
    <w:p>
      <w:pPr>
        <w:spacing w:before="0" w:after="40"/>
      </w:pPr>
      <w:r>
        <w:rPr>
          <w:b w:val="0"/>
          <w:i w:val="0"/>
          <w:color w:val="777777"/>
          <w:sz w:val="22"/>
        </w:rPr>
        <w:t>[ГОСТ 31937-2024 «Здания и сооружения. Правила обследования и мониторинга технического состояния»; СП 13-102-2003; отраслевые нормы; для опасных производственных объектов — федеральные нормы и правила в области промышленной безопасности; для объектов культурного наследия — требования органа охраны памятников]</w:t>
      </w:r>
    </w:p>
    <w:p>
      <w:pPr>
        <w:spacing w:before="0" w:after="40"/>
      </w:pPr>
    </w:p>
    <w:p>
      <w:pPr>
        <w:spacing w:before="160" w:after="40"/>
      </w:pPr>
      <w:r>
        <w:rPr>
          <w:b/>
          <w:i w:val="0"/>
          <w:sz w:val="22"/>
        </w:rPr>
        <w:t>10. Особые условия проведения работ</w:t>
      </w:r>
    </w:p>
    <w:p>
      <w:pPr>
        <w:spacing w:before="0" w:after="40"/>
      </w:pPr>
      <w:r>
        <w:rPr>
          <w:b w:val="0"/>
          <w:i w:val="0"/>
          <w:color w:val="777777"/>
          <w:sz w:val="22"/>
        </w:rPr>
        <w:t>[объект действующий — ограничения по времени работ; пропускной режим, режимный объект, требование лицензии ФСБ; необходимость работ на высоте и способ доступа к конструкциям — леса, автовышка, промышленный альпинизм; необходимость отключений и остановки оборудования; наличие опасных производственных факторов; требования по охране труда заказчика]</w:t>
      </w:r>
    </w:p>
    <w:p>
      <w:pPr>
        <w:spacing w:before="0" w:after="40"/>
        <w:ind w:left="227"/>
      </w:pPr>
      <w:r>
        <w:rPr>
          <w:b w:val="0"/>
          <w:i/>
          <w:color w:val="777777"/>
          <w:sz w:val="19"/>
        </w:rPr>
        <w:t>Способ доступа к высотным конструкциям заметно влияет на смету и срок. Если у вас уже стоят леса или есть автовышка — укажите это, работа станет дешевле.</w:t>
      </w:r>
    </w:p>
    <w:p>
      <w:pPr>
        <w:spacing w:before="0" w:after="40"/>
      </w:pPr>
    </w:p>
    <w:p>
      <w:pPr>
        <w:spacing w:before="160" w:after="40"/>
      </w:pPr>
      <w:r>
        <w:rPr>
          <w:b/>
          <w:i w:val="0"/>
          <w:sz w:val="22"/>
        </w:rPr>
        <w:t>11. Исходные данные, предоставляемые Заказчиком</w:t>
      </w:r>
    </w:p>
    <w:p>
      <w:pPr>
        <w:spacing w:before="0" w:after="40"/>
      </w:pPr>
      <w:r>
        <w:rPr>
          <w:b w:val="0"/>
          <w:i w:val="0"/>
          <w:color w:val="777777"/>
          <w:sz w:val="22"/>
        </w:rPr>
        <w:t>[проектная и исполнительная документация; технический паспорт; результаты предыдущих обследований и мониторинга; сведения об авариях, ремонтах и перепланировках; материалы инженерных изысканий; топографическая съёмка]</w:t>
      </w:r>
    </w:p>
    <w:p>
      <w:pPr>
        <w:spacing w:before="0" w:after="40"/>
        <w:ind w:left="227"/>
      </w:pPr>
      <w:r>
        <w:rPr>
          <w:b w:val="0"/>
          <w:i/>
          <w:color w:val="777777"/>
          <w:sz w:val="19"/>
        </w:rPr>
        <w:t>Если документации нет — так и напишите. Отсутствие проекта не препятствие: конструктивная схема восстанавливается натурными обмерами, но это отдельный объём работ, и он должен быть учтён в цене заранее, а не всплыть на площадке.</w:t>
      </w:r>
    </w:p>
    <w:p>
      <w:pPr>
        <w:spacing w:before="0" w:after="40"/>
      </w:pPr>
    </w:p>
    <w:p>
      <w:pPr>
        <w:spacing w:before="160" w:after="40"/>
      </w:pPr>
      <w:r>
        <w:rPr>
          <w:b/>
          <w:i w:val="0"/>
          <w:sz w:val="22"/>
        </w:rPr>
        <w:t>12. Требования к отчётной документации</w:t>
      </w:r>
    </w:p>
    <w:p>
      <w:pPr>
        <w:spacing w:before="0" w:after="40"/>
      </w:pPr>
      <w:r>
        <w:rPr>
          <w:b w:val="0"/>
          <w:i w:val="0"/>
          <w:color w:val="777777"/>
          <w:sz w:val="22"/>
        </w:rPr>
        <w:t>[состав технического заключения; количество экземпляров на бумажном носителе и в электронном виде; формат электронной версии; фотофиксация дефектов с привязкой к осям и отметкам; ведомость дефектов и повреждений; рекомендации по устранению; при необходимости — дефектная ведомость и смета на восстановительные работы]</w:t>
      </w:r>
    </w:p>
    <w:p>
      <w:pPr>
        <w:spacing w:before="0" w:after="40"/>
      </w:pPr>
    </w:p>
    <w:p>
      <w:pPr>
        <w:spacing w:before="160" w:after="40"/>
      </w:pPr>
      <w:r>
        <w:rPr>
          <w:b/>
          <w:i w:val="0"/>
          <w:sz w:val="22"/>
        </w:rPr>
        <w:t>13. Сроки выполнения работ</w:t>
      </w:r>
    </w:p>
    <w:p>
      <w:pPr>
        <w:spacing w:before="0" w:after="40"/>
      </w:pPr>
      <w:r>
        <w:rPr>
          <w:b w:val="0"/>
          <w:i w:val="0"/>
          <w:color w:val="777777"/>
          <w:sz w:val="22"/>
        </w:rPr>
        <w:t>[дата начала, дата окончания, промежуточные этапы и сроки их сдачи]</w:t>
      </w:r>
    </w:p>
    <w:p>
      <w:pPr>
        <w:spacing w:before="0" w:after="40"/>
      </w:pPr>
    </w:p>
    <w:p>
      <w:pPr>
        <w:spacing w:before="160" w:after="40"/>
      </w:pPr>
      <w:r>
        <w:rPr>
          <w:b/>
          <w:i w:val="0"/>
          <w:sz w:val="22"/>
        </w:rPr>
        <w:t>14. Порядок сдачи-приёмки</w:t>
      </w:r>
    </w:p>
    <w:p>
      <w:pPr>
        <w:spacing w:before="0" w:after="40"/>
      </w:pPr>
      <w:r>
        <w:rPr>
          <w:b w:val="0"/>
          <w:i w:val="0"/>
          <w:color w:val="777777"/>
          <w:sz w:val="22"/>
        </w:rPr>
        <w:t>[порядок представления отчёта, срок рассмотрения заказчиком, срок устранения замечаний, форма подтверждения приёмки]</w:t>
      </w:r>
    </w:p>
    <w:p>
      <w:pPr>
        <w:spacing w:before="0" w:after="40"/>
      </w:pPr>
    </w:p>
    <w:p>
      <w:pPr>
        <w:spacing w:before="0" w:after="200"/>
      </w:pPr>
    </w:p>
    <w:p>
      <w:pPr>
        <w:spacing w:before="0" w:after="80"/>
      </w:pPr>
      <w:r>
        <w:rPr>
          <w:b w:val="0"/>
          <w:i w:val="0"/>
          <w:sz w:val="20"/>
        </w:rPr>
        <w:t>Составил: _______________________ / ______________   «____» _______ 20____ г.</w:t>
      </w:r>
    </w:p>
    <w:p>
      <w:pPr>
        <w:spacing w:before="0" w:after="280"/>
      </w:pPr>
      <w:r>
        <w:rPr>
          <w:b w:val="0"/>
          <w:i w:val="0"/>
          <w:sz w:val="20"/>
        </w:rPr>
        <w:t>Согласовано: ____________________ / ______________   «____» _______ 20____ г.</w:t>
      </w:r>
    </w:p>
    <w:p>
      <w:pPr>
        <w:spacing w:before="0" w:after="80"/>
        <w:jc w:val="center"/>
      </w:pPr>
      <w:r>
        <w:rPr>
          <w:b w:val="0"/>
          <w:i/>
          <w:color w:val="777777"/>
          <w:sz w:val="18"/>
        </w:rPr>
        <w:t>Поможем скорректировать техническое задание до объявления закупки — бесплатно. ООО «ИнжСтройКапитал», тел. +7 (812) 603-48-50, zakaz@isk.spb.ru, injstroykapital.ru</w:t>
      </w:r>
    </w:p>
    <w:sectPr w:rsidR="00FC693F" w:rsidRPr="0006063C" w:rsidSect="00034616">
      <w:pgSz w:w="11906" w:h="16838"/>
      <w:pgMar w:top="907" w:right="850" w:bottom="90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